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Базовый"/>
        <w:jc w:val="right"/>
        <w:rPr>
          <w:sz w:val="24"/>
          <w:szCs w:val="24"/>
        </w:rPr>
      </w:pPr>
      <w:r>
        <w:rPr>
          <w:sz w:val="24"/>
          <w:szCs w:val="24"/>
          <w:rtl w:val="0"/>
          <w:lang w:val="en-US"/>
        </w:rPr>
        <w:t>Far East Geological Institute</w:t>
      </w:r>
    </w:p>
    <w:p>
      <w:pPr>
        <w:pStyle w:val="Базовый"/>
        <w:jc w:val="right"/>
        <w:rPr>
          <w:sz w:val="24"/>
          <w:szCs w:val="24"/>
        </w:rPr>
      </w:pPr>
      <w:r>
        <w:rPr>
          <w:sz w:val="24"/>
          <w:szCs w:val="24"/>
          <w:rtl w:val="0"/>
          <w:lang w:val="en-US"/>
        </w:rPr>
        <w:t>Far East Branch</w:t>
      </w:r>
    </w:p>
    <w:p>
      <w:pPr>
        <w:pStyle w:val="Базовый"/>
        <w:jc w:val="right"/>
        <w:rPr>
          <w:sz w:val="24"/>
          <w:szCs w:val="24"/>
        </w:rPr>
      </w:pPr>
      <w:r>
        <w:rPr>
          <w:sz w:val="24"/>
          <w:szCs w:val="24"/>
          <w:rtl w:val="0"/>
          <w:lang w:val="en-US"/>
        </w:rPr>
        <w:t>Russian Academy of Sciences</w:t>
      </w:r>
    </w:p>
    <w:p>
      <w:pPr>
        <w:pStyle w:val="Базовый"/>
        <w:jc w:val="right"/>
        <w:rPr>
          <w:sz w:val="24"/>
          <w:szCs w:val="24"/>
        </w:rPr>
      </w:pPr>
      <w:r>
        <w:rPr>
          <w:sz w:val="24"/>
          <w:szCs w:val="24"/>
          <w:rtl w:val="0"/>
          <w:lang w:val="en-US"/>
        </w:rPr>
        <w:t>Prospect 100-letya, 159,</w:t>
      </w:r>
    </w:p>
    <w:p>
      <w:pPr>
        <w:pStyle w:val="Базовый"/>
        <w:jc w:val="right"/>
        <w:rPr>
          <w:sz w:val="24"/>
          <w:szCs w:val="24"/>
        </w:rPr>
      </w:pPr>
      <w:r>
        <w:rPr>
          <w:sz w:val="24"/>
          <w:szCs w:val="24"/>
          <w:rtl w:val="0"/>
          <w:lang w:val="en-US"/>
        </w:rPr>
        <w:t>Vladivostok-22</w:t>
      </w:r>
    </w:p>
    <w:p>
      <w:pPr>
        <w:pStyle w:val="Базовый"/>
        <w:jc w:val="right"/>
        <w:rPr>
          <w:sz w:val="24"/>
          <w:szCs w:val="24"/>
        </w:rPr>
      </w:pPr>
      <w:r>
        <w:rPr>
          <w:sz w:val="24"/>
          <w:szCs w:val="24"/>
          <w:rtl w:val="0"/>
          <w:lang w:val="en-US"/>
        </w:rPr>
        <w:t>690022 RUSSIA</w:t>
      </w:r>
    </w:p>
    <w:p>
      <w:pPr>
        <w:pStyle w:val="Базовый"/>
        <w:rPr>
          <w:sz w:val="24"/>
          <w:szCs w:val="24"/>
        </w:rPr>
      </w:pP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Tel. (423) 2-318</w:t>
      </w:r>
      <w:r>
        <w:rPr>
          <w:rFonts w:ascii="Arial Unicode MS" w:cs="Arial Unicode MS" w:hAnsi="Arial Unicode MS" w:eastAsia="Arial Unicode MS" w:hint="default"/>
          <w:sz w:val="24"/>
          <w:szCs w:val="24"/>
          <w:rtl w:val="0"/>
          <w:lang w:val="en-US"/>
        </w:rPr>
        <w:t>–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750  Fax (423) 2</w:t>
      </w:r>
      <w:r>
        <w:rPr>
          <w:rFonts w:ascii="Arial Unicode MS" w:cs="Arial Unicode MS" w:hAnsi="Arial Unicode MS" w:eastAsia="Arial Unicode MS" w:hint="default"/>
          <w:sz w:val="24"/>
          <w:szCs w:val="24"/>
          <w:rtl w:val="0"/>
          <w:lang w:val="en-US"/>
        </w:rPr>
        <w:t>–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317</w:t>
      </w:r>
      <w:r>
        <w:rPr>
          <w:rFonts w:ascii="Arial Unicode MS" w:cs="Arial Unicode MS" w:hAnsi="Arial Unicode MS" w:eastAsia="Arial Unicode MS" w:hint="default"/>
          <w:sz w:val="24"/>
          <w:szCs w:val="24"/>
          <w:rtl w:val="0"/>
          <w:lang w:val="en-US"/>
        </w:rPr>
        <w:t>–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847    </w:t>
      </w:r>
      <w:hyperlink r:id="rId4" w:history="1">
        <w:r>
          <w:rPr>
            <w:rStyle w:val="Hyperlink.0"/>
            <w:rFonts w:ascii="Times New Roman" w:cs="Arial Unicode MS" w:hAnsi="Arial Unicode MS" w:eastAsia="Arial Unicode MS"/>
            <w:color w:val="000080"/>
            <w:sz w:val="24"/>
            <w:szCs w:val="24"/>
            <w:u w:val="single" w:color="000080"/>
            <w:rtl w:val="0"/>
          </w:rPr>
          <w:t>http://www.fegi.ru/</w:t>
        </w:r>
      </w:hyperlink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     </w:t>
      </w:r>
    </w:p>
    <w:p>
      <w:pPr>
        <w:pStyle w:val="Базовый"/>
        <w:rPr>
          <w:sz w:val="24"/>
          <w:szCs w:val="24"/>
        </w:rPr>
      </w:pPr>
      <w:r>
        <w:rPr>
          <w:sz w:val="24"/>
          <w:szCs w:val="24"/>
          <w:rtl w:val="0"/>
          <w:lang w:val="en-US"/>
        </w:rPr>
        <w:t xml:space="preserve">E-mail: </w:t>
      </w:r>
      <w:hyperlink r:id="rId5" w:history="1">
        <w:r>
          <w:rPr>
            <w:rStyle w:val="Hyperlink.0"/>
            <w:color w:val="000080"/>
            <w:sz w:val="24"/>
            <w:szCs w:val="24"/>
            <w:u w:val="single" w:color="000080"/>
            <w:rtl w:val="0"/>
            <w:lang w:val="en-US"/>
          </w:rPr>
          <w:t>fegi@vlad.ru</w:t>
        </w:r>
      </w:hyperlink>
      <w:r>
        <w:rPr>
          <w:sz w:val="24"/>
          <w:szCs w:val="24"/>
          <w:rtl w:val="0"/>
          <w:lang w:val="en-US"/>
        </w:rPr>
        <w:t xml:space="preserve">; </w:t>
      </w:r>
      <w:hyperlink r:id="rId6" w:history="1">
        <w:r>
          <w:rPr>
            <w:rStyle w:val="Hyperlink.0"/>
            <w:color w:val="000080"/>
            <w:sz w:val="24"/>
            <w:szCs w:val="24"/>
            <w:u w:val="single" w:color="000080"/>
            <w:rtl w:val="0"/>
            <w:lang w:val="en-US"/>
          </w:rPr>
          <w:t>office@fegi.ru</w:t>
        </w:r>
      </w:hyperlink>
      <w:r>
        <w:rPr>
          <w:sz w:val="24"/>
          <w:szCs w:val="24"/>
          <w:rtl w:val="0"/>
          <w:lang w:val="en-US"/>
        </w:rPr>
        <w:t xml:space="preserve"> </w:t>
      </w:r>
    </w:p>
    <w:p>
      <w:pPr>
        <w:pStyle w:val="Базовый"/>
        <w:rPr>
          <w:sz w:val="24"/>
          <w:szCs w:val="24"/>
        </w:rPr>
      </w:pP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Out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going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 </w:t>
      </w:r>
      <w:r>
        <w:rPr>
          <w:rFonts w:ascii="Arial Unicode MS" w:cs="Arial Unicode MS" w:hAnsi="Arial Unicode MS" w:eastAsia="Arial Unicode MS" w:hint="default"/>
          <w:sz w:val="24"/>
          <w:szCs w:val="24"/>
          <w:rtl w:val="0"/>
          <w:lang w:val="ru-RU"/>
        </w:rPr>
        <w:t xml:space="preserve">№ 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01-07/1548</w:t>
      </w: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Gemmological laboratory Tel. (4232) 31 </w:t>
      </w:r>
      <w:r>
        <w:rPr>
          <w:rFonts w:ascii="Arial Unicode MS" w:cs="Arial Unicode MS" w:hAnsi="Arial Unicode MS" w:eastAsia="Arial Unicode MS" w:hint="default"/>
          <w:sz w:val="24"/>
          <w:szCs w:val="24"/>
          <w:rtl w:val="0"/>
          <w:lang w:val="en-US"/>
        </w:rPr>
        <w:t xml:space="preserve">– 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76 - 04</w:t>
      </w: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1</w:t>
      </w:r>
      <w:r>
        <w:rPr>
          <w:rFonts w:ascii="Times New Roman" w:cs="Arial Unicode MS" w:hAnsi="Arial Unicode MS" w:eastAsia="Arial Unicode MS"/>
          <w:sz w:val="24"/>
          <w:szCs w:val="24"/>
          <w:vertAlign w:val="superscript"/>
          <w:rtl w:val="0"/>
          <w:lang w:val="en-US"/>
        </w:rPr>
        <w:t>st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 of July 2015</w:t>
      </w:r>
    </w:p>
    <w:p>
      <w:pPr>
        <w:pStyle w:val="Базовый"/>
        <w:rPr>
          <w:sz w:val="24"/>
          <w:szCs w:val="24"/>
        </w:rPr>
      </w:pPr>
    </w:p>
    <w:p>
      <w:pPr>
        <w:pStyle w:val="Базовый"/>
        <w:rPr>
          <w:sz w:val="24"/>
          <w:szCs w:val="24"/>
          <w:lang w:val="en-US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Expertise  of 6 beads with total weight of 24.40 grams and one sample of tumbled amber weighing 6.03 grams, provided by </w:t>
      </w:r>
      <w:r>
        <w:rPr>
          <w:rFonts w:ascii="Times New Roman" w:cs="Arial Unicode MS" w:hAnsi="Arial Unicode MS" w:eastAsia="Arial Unicode MS"/>
          <w:caps w:val="0"/>
          <w:smallCaps w:val="0"/>
          <w:color w:val="000000"/>
          <w:spacing w:val="0"/>
          <w:sz w:val="24"/>
          <w:szCs w:val="24"/>
          <w:u w:color="000000"/>
          <w:rtl w:val="0"/>
          <w:lang w:val="en-US"/>
        </w:rPr>
        <w:t xml:space="preserve">Baltic </w:t>
      </w:r>
      <w:r>
        <w:rPr>
          <w:rFonts w:ascii="Times New Roman" w:cs="Arial Unicode MS" w:hAnsi="Arial Unicode MS" w:eastAsia="Arial Unicode MS"/>
          <w:caps w:val="0"/>
          <w:smallCaps w:val="0"/>
          <w:color w:val="000000"/>
          <w:spacing w:val="0"/>
          <w:sz w:val="24"/>
          <w:szCs w:val="24"/>
          <w:u w:color="000000"/>
          <w:rtl w:val="0"/>
          <w:lang w:val="en-US"/>
        </w:rPr>
        <w:t xml:space="preserve"> </w:t>
      </w:r>
      <w:r>
        <w:rPr>
          <w:rFonts w:ascii="Times New Roman" w:cs="Arial Unicode MS" w:hAnsi="Arial Unicode MS" w:eastAsia="Arial Unicode MS"/>
          <w:caps w:val="0"/>
          <w:smallCaps w:val="0"/>
          <w:color w:val="000000"/>
          <w:spacing w:val="0"/>
          <w:sz w:val="24"/>
          <w:szCs w:val="24"/>
          <w:u w:color="000000"/>
          <w:rtl w:val="0"/>
          <w:lang w:val="en-US"/>
        </w:rPr>
        <w:t xml:space="preserve">Technologies </w:t>
      </w:r>
      <w:r>
        <w:rPr>
          <w:rFonts w:ascii="Times New Roman" w:cs="Arial Unicode MS" w:hAnsi="Arial Unicode MS" w:eastAsia="Arial Unicode MS"/>
          <w:caps w:val="0"/>
          <w:smallCaps w:val="0"/>
          <w:color w:val="000000"/>
          <w:spacing w:val="0"/>
          <w:sz w:val="24"/>
          <w:szCs w:val="24"/>
          <w:u w:color="000000"/>
          <w:rtl w:val="0"/>
          <w:lang w:val="en-US"/>
        </w:rPr>
        <w:t xml:space="preserve"> Vladivostok Company</w:t>
      </w:r>
    </w:p>
    <w:p>
      <w:pPr>
        <w:pStyle w:val="Базовый"/>
        <w:rPr>
          <w:sz w:val="24"/>
          <w:szCs w:val="24"/>
          <w:lang w:val="en-US"/>
        </w:rPr>
      </w:pPr>
    </w:p>
    <w:p>
      <w:pPr>
        <w:pStyle w:val="Базовый"/>
        <w:rPr>
          <w:sz w:val="24"/>
          <w:szCs w:val="24"/>
          <w:rtl w:val="0"/>
          <w:lang w:val="ru-RU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Pictures 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of the samples from </w:t>
      </w:r>
      <w:r>
        <w:rPr>
          <w:rFonts w:ascii="Arial Unicode MS" w:cs="Arial Unicode MS" w:hAnsi="Arial Unicode MS" w:eastAsia="Arial Unicode MS" w:hint="default"/>
          <w:sz w:val="24"/>
          <w:szCs w:val="24"/>
          <w:rtl w:val="0"/>
          <w:lang w:val="ru-RU"/>
        </w:rPr>
        <w:t xml:space="preserve">№ 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ru-RU"/>
        </w:rPr>
        <w:t xml:space="preserve">1 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to </w:t>
      </w:r>
      <w:r>
        <w:rPr>
          <w:rFonts w:ascii="Arial Unicode MS" w:cs="Arial Unicode MS" w:hAnsi="Arial Unicode MS" w:eastAsia="Arial Unicode MS" w:hint="default"/>
          <w:sz w:val="24"/>
          <w:szCs w:val="24"/>
          <w:rtl w:val="0"/>
          <w:lang w:val="ru-RU"/>
        </w:rPr>
        <w:t xml:space="preserve"> № 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ru-RU"/>
        </w:rPr>
        <w:t>7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ru-RU"/>
        </w:rPr>
        <w:t>:</w:t>
      </w:r>
    </w:p>
    <w:tbl>
      <w:tblPr>
        <w:tblW w:w="10540" w:type="dxa"/>
        <w:jc w:val="left"/>
        <w:tblInd w:w="108" w:type="dxa"/>
        <w:tblBorders>
          <w:top w:val="single" w:color="000000" w:sz="2" w:space="0" w:shadow="0" w:frame="0"/>
          <w:left w:val="single" w:color="000000" w:sz="2" w:space="0" w:shadow="0" w:frame="0"/>
          <w:bottom w:val="single" w:color="000000" w:sz="2" w:space="0" w:shadow="0" w:frame="0"/>
          <w:right w:val="single" w:color="000000" w:sz="2" w:space="0" w:shadow="0" w:frame="0"/>
          <w:insideH w:val="single" w:color="000000" w:sz="2" w:space="0" w:shadow="0" w:frame="0"/>
          <w:insideV w:val="single" w:color="000000" w:sz="2" w:space="0" w:shadow="0" w:frame="0"/>
        </w:tblBorders>
        <w:shd w:val="clear" w:color="auto" w:fill="ffffff"/>
        <w:tblLayout w:type="fixed"/>
      </w:tblPr>
      <w:tblGrid>
        <w:gridCol w:w="1775"/>
        <w:gridCol w:w="1759"/>
        <w:gridCol w:w="1751"/>
        <w:gridCol w:w="1752"/>
        <w:gridCol w:w="1751"/>
        <w:gridCol w:w="1752"/>
      </w:tblGrid>
      <w:tr>
        <w:tblPrEx>
          <w:shd w:val="clear" w:color="auto" w:fill="ffffff"/>
        </w:tblPrEx>
        <w:trPr>
          <w:trHeight w:val="1763" w:hRule="atLeast"/>
        </w:trPr>
        <w:tc>
          <w:tcPr>
            <w:tcW w:type="dxa" w:w="177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Heading 8"/>
              <w:suppressAutoHyphens w:val="0"/>
              <w:jc w:val="center"/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</w:pPr>
            <w:r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  <w:drawing>
                <wp:inline distT="0" distB="0" distL="0" distR="0">
                  <wp:extent cx="1951100" cy="1945249"/>
                  <wp:effectExtent l="0" t="0" r="0" b="0"/>
                  <wp:docPr id="107374182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1Н_отл.jpeg"/>
                          <pic:cNvPicPr/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100" cy="194524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Heading 8"/>
              <w:suppressAutoHyphens w:val="0"/>
              <w:jc w:val="center"/>
            </w:pPr>
            <w:r>
              <w:rPr>
                <w:rFonts w:hAnsi="Arial Unicode MS" w:hint="default"/>
                <w:b w:val="1"/>
                <w:bCs w:val="1"/>
                <w:i w:val="1"/>
                <w:iCs w:val="1"/>
                <w:sz w:val="14"/>
                <w:szCs w:val="14"/>
                <w:rtl w:val="0"/>
                <w:lang w:val="ru-RU"/>
              </w:rPr>
              <w:t>Фото обр</w:t>
            </w:r>
            <w:r>
              <w:rPr>
                <w:rFonts w:ascii="Helvetica"/>
                <w:b w:val="1"/>
                <w:bCs w:val="1"/>
                <w:i w:val="1"/>
                <w:iCs w:val="1"/>
                <w:sz w:val="14"/>
                <w:szCs w:val="14"/>
                <w:rtl w:val="0"/>
                <w:lang w:val="ru-RU"/>
              </w:rPr>
              <w:t>. 1.</w:t>
            </w:r>
          </w:p>
        </w:tc>
        <w:tc>
          <w:tcPr>
            <w:tcW w:type="dxa" w:w="175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Heading 8"/>
              <w:suppressAutoHyphens w:val="0"/>
              <w:jc w:val="center"/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</w:pPr>
            <w:r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  <w:drawing>
                <wp:inline distT="0" distB="0" distL="0" distR="0">
                  <wp:extent cx="1912064" cy="1953083"/>
                  <wp:effectExtent l="0" t="0" r="0" b="0"/>
                  <wp:docPr id="107374182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2_11_док.jpeg"/>
                          <pic:cNvPicPr/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064" cy="195308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Heading 8"/>
              <w:suppressAutoHyphens w:val="0"/>
              <w:jc w:val="center"/>
            </w:pPr>
            <w:r>
              <w:rPr>
                <w:rFonts w:hAnsi="Arial Unicode MS" w:hint="default"/>
                <w:b w:val="1"/>
                <w:bCs w:val="1"/>
                <w:i w:val="1"/>
                <w:iCs w:val="1"/>
                <w:sz w:val="14"/>
                <w:szCs w:val="14"/>
                <w:rtl w:val="0"/>
                <w:lang w:val="ru-RU"/>
              </w:rPr>
              <w:t>Фото обр</w:t>
            </w:r>
            <w:r>
              <w:rPr>
                <w:rFonts w:ascii="Helvetica"/>
                <w:b w:val="1"/>
                <w:bCs w:val="1"/>
                <w:i w:val="1"/>
                <w:iCs w:val="1"/>
                <w:sz w:val="14"/>
                <w:szCs w:val="14"/>
                <w:rtl w:val="0"/>
                <w:lang w:val="ru-RU"/>
              </w:rPr>
              <w:t>. 2.</w:t>
            </w:r>
          </w:p>
        </w:tc>
        <w:tc>
          <w:tcPr>
            <w:tcW w:type="dxa" w:w="175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Heading 8"/>
              <w:suppressAutoHyphens w:val="0"/>
              <w:jc w:val="center"/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</w:pPr>
            <w:r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  <w:drawing>
                <wp:inline distT="0" distB="0" distL="0" distR="0">
                  <wp:extent cx="1894515" cy="1953464"/>
                  <wp:effectExtent l="0" t="0" r="0" b="0"/>
                  <wp:docPr id="107374182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3_хор.jpeg"/>
                          <pic:cNvPicPr/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515" cy="195346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Heading 8"/>
              <w:suppressAutoHyphens w:val="0"/>
              <w:jc w:val="center"/>
            </w:pPr>
            <w:r>
              <w:rPr>
                <w:rFonts w:hAnsi="Arial Unicode MS" w:hint="default"/>
                <w:b w:val="1"/>
                <w:bCs w:val="1"/>
                <w:i w:val="1"/>
                <w:iCs w:val="1"/>
                <w:sz w:val="14"/>
                <w:szCs w:val="14"/>
                <w:rtl w:val="0"/>
                <w:lang w:val="ru-RU"/>
              </w:rPr>
              <w:t>Фото обр</w:t>
            </w:r>
            <w:r>
              <w:rPr>
                <w:rFonts w:ascii="Helvetica"/>
                <w:b w:val="1"/>
                <w:bCs w:val="1"/>
                <w:i w:val="1"/>
                <w:iCs w:val="1"/>
                <w:sz w:val="14"/>
                <w:szCs w:val="14"/>
                <w:rtl w:val="0"/>
                <w:lang w:val="ru-RU"/>
              </w:rPr>
              <w:t>. 3.</w:t>
            </w:r>
          </w:p>
        </w:tc>
        <w:tc>
          <w:tcPr>
            <w:tcW w:type="dxa" w:w="175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Heading 8"/>
              <w:suppressAutoHyphens w:val="0"/>
              <w:jc w:val="center"/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</w:pPr>
            <w:r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  <w:drawing>
                <wp:inline distT="0" distB="0" distL="0" distR="0">
                  <wp:extent cx="1817523" cy="1811640"/>
                  <wp:effectExtent l="0" t="0" r="0" b="0"/>
                  <wp:docPr id="107374182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4_2.jpeg"/>
                          <pic:cNvPicPr/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523" cy="181164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Heading 8"/>
              <w:suppressAutoHyphens w:val="0"/>
              <w:jc w:val="center"/>
            </w:pPr>
            <w:r>
              <w:rPr>
                <w:rFonts w:hAnsi="Arial Unicode MS" w:hint="default"/>
                <w:b w:val="1"/>
                <w:bCs w:val="1"/>
                <w:i w:val="1"/>
                <w:iCs w:val="1"/>
                <w:sz w:val="14"/>
                <w:szCs w:val="14"/>
                <w:rtl w:val="0"/>
                <w:lang w:val="ru-RU"/>
              </w:rPr>
              <w:t>Фото обр</w:t>
            </w:r>
            <w:r>
              <w:rPr>
                <w:rFonts w:ascii="Helvetica"/>
                <w:b w:val="1"/>
                <w:bCs w:val="1"/>
                <w:i w:val="1"/>
                <w:iCs w:val="1"/>
                <w:sz w:val="14"/>
                <w:szCs w:val="14"/>
                <w:rtl w:val="0"/>
                <w:lang w:val="ru-RU"/>
              </w:rPr>
              <w:t>. 4.</w:t>
            </w:r>
          </w:p>
        </w:tc>
        <w:tc>
          <w:tcPr>
            <w:tcW w:type="dxa" w:w="175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Heading 8"/>
              <w:suppressAutoHyphens w:val="0"/>
              <w:jc w:val="center"/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</w:pPr>
            <w:r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  <w:drawing>
                <wp:inline distT="0" distB="0" distL="0" distR="0">
                  <wp:extent cx="1758957" cy="1819714"/>
                  <wp:effectExtent l="0" t="0" r="0" b="0"/>
                  <wp:docPr id="107374182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5_9.jpeg"/>
                          <pic:cNvPicPr/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957" cy="181971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Heading 8"/>
              <w:suppressAutoHyphens w:val="0"/>
              <w:jc w:val="center"/>
            </w:pPr>
            <w:r>
              <w:rPr>
                <w:rFonts w:hAnsi="Arial Unicode MS" w:hint="default"/>
                <w:b w:val="1"/>
                <w:bCs w:val="1"/>
                <w:i w:val="1"/>
                <w:iCs w:val="1"/>
                <w:sz w:val="14"/>
                <w:szCs w:val="14"/>
                <w:rtl w:val="0"/>
                <w:lang w:val="ru-RU"/>
              </w:rPr>
              <w:t>Фото обр</w:t>
            </w:r>
            <w:r>
              <w:rPr>
                <w:rFonts w:ascii="Helvetica"/>
                <w:b w:val="1"/>
                <w:bCs w:val="1"/>
                <w:i w:val="1"/>
                <w:iCs w:val="1"/>
                <w:sz w:val="14"/>
                <w:szCs w:val="14"/>
                <w:rtl w:val="0"/>
                <w:lang w:val="ru-RU"/>
              </w:rPr>
              <w:t>. 5.</w:t>
            </w:r>
          </w:p>
        </w:tc>
        <w:tc>
          <w:tcPr>
            <w:tcW w:type="dxa" w:w="175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Heading 8"/>
              <w:suppressAutoHyphens w:val="0"/>
              <w:jc w:val="center"/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</w:pPr>
            <w:r>
              <w:rPr>
                <w:rFonts w:ascii="Helvetica" w:cs="Helvetica" w:hAnsi="Helvetica" w:eastAsia="Helvetica"/>
                <w:b w:val="1"/>
                <w:bCs w:val="1"/>
                <w:sz w:val="15"/>
                <w:szCs w:val="15"/>
                <w:lang w:val="ru-RU"/>
              </w:rPr>
              <w:drawing>
                <wp:inline distT="0" distB="0" distL="0" distR="0">
                  <wp:extent cx="1829260" cy="1819656"/>
                  <wp:effectExtent l="0" t="0" r="0" b="0"/>
                  <wp:docPr id="107374183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6_хор.jpeg"/>
                          <pic:cNvPicPr/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260" cy="181965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Heading 8"/>
              <w:suppressAutoHyphens w:val="0"/>
              <w:jc w:val="center"/>
            </w:pPr>
            <w:r>
              <w:rPr>
                <w:rFonts w:hAnsi="Arial Unicode MS" w:hint="default"/>
                <w:b w:val="1"/>
                <w:bCs w:val="1"/>
                <w:i w:val="1"/>
                <w:iCs w:val="1"/>
                <w:sz w:val="14"/>
                <w:szCs w:val="14"/>
                <w:rtl w:val="0"/>
                <w:lang w:val="ru-RU"/>
              </w:rPr>
              <w:t>Фото обр</w:t>
            </w:r>
            <w:r>
              <w:rPr>
                <w:rFonts w:ascii="Helvetica"/>
                <w:b w:val="1"/>
                <w:bCs w:val="1"/>
                <w:i w:val="1"/>
                <w:iCs w:val="1"/>
                <w:sz w:val="14"/>
                <w:szCs w:val="14"/>
                <w:rtl w:val="0"/>
                <w:lang w:val="ru-RU"/>
              </w:rPr>
              <w:t>. 6.</w:t>
            </w:r>
          </w:p>
        </w:tc>
      </w:tr>
      <w:tr>
        <w:tblPrEx>
          <w:shd w:val="clear" w:color="auto" w:fill="ffffff"/>
        </w:tblPrEx>
        <w:trPr>
          <w:trHeight w:val="1773" w:hRule="atLeast"/>
        </w:trPr>
        <w:tc>
          <w:tcPr>
            <w:tcW w:type="dxa" w:w="5285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Heading 8"/>
              <w:suppressAutoHyphens w:val="0"/>
              <w:jc w:val="center"/>
              <w:rPr>
                <w:rFonts w:ascii="Helvetica" w:cs="Helvetica" w:hAnsi="Helvetica" w:eastAsia="Helvetica"/>
                <w:b w:val="1"/>
                <w:bCs w:val="1"/>
                <w:i w:val="1"/>
                <w:iCs w:val="1"/>
                <w:sz w:val="14"/>
                <w:szCs w:val="14"/>
                <w:lang w:val="en-US"/>
              </w:rPr>
            </w:pPr>
            <w:r>
              <w:rPr>
                <w:rFonts w:ascii="Helvetica" w:cs="Helvetica" w:hAnsi="Helvetica" w:eastAsia="Helvetica"/>
                <w:b w:val="1"/>
                <w:bCs w:val="1"/>
                <w:i w:val="1"/>
                <w:iCs w:val="1"/>
                <w:sz w:val="14"/>
                <w:szCs w:val="14"/>
                <w:lang w:val="ru-RU"/>
              </w:rPr>
              <w:drawing>
                <wp:inline distT="0" distB="0" distL="0" distR="0">
                  <wp:extent cx="5221466" cy="1799083"/>
                  <wp:effectExtent l="0" t="0" r="0" b="0"/>
                  <wp:docPr id="107374183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7_1.jpeg"/>
                          <pic:cNvPicPr/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1466" cy="179908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Heading 8"/>
              <w:suppressAutoHyphens w:val="0"/>
              <w:jc w:val="center"/>
            </w:pPr>
            <w:r>
              <w:rPr>
                <w:rFonts w:hAnsi="Arial Unicode MS" w:hint="default"/>
                <w:b w:val="1"/>
                <w:bCs w:val="1"/>
                <w:i w:val="1"/>
                <w:iCs w:val="1"/>
                <w:sz w:val="14"/>
                <w:szCs w:val="14"/>
                <w:rtl w:val="0"/>
                <w:lang w:val="ru-RU"/>
              </w:rPr>
              <w:t>Фото обр</w:t>
            </w:r>
            <w:r>
              <w:rPr>
                <w:rFonts w:ascii="Helvetica"/>
                <w:b w:val="1"/>
                <w:bCs w:val="1"/>
                <w:i w:val="1"/>
                <w:iCs w:val="1"/>
                <w:sz w:val="14"/>
                <w:szCs w:val="14"/>
                <w:rtl w:val="0"/>
                <w:lang w:val="ru-RU"/>
              </w:rPr>
              <w:t xml:space="preserve">. </w:t>
            </w:r>
            <w:r>
              <w:rPr>
                <w:rFonts w:ascii="Helvetica"/>
                <w:b w:val="1"/>
                <w:bCs w:val="1"/>
                <w:i w:val="1"/>
                <w:iCs w:val="1"/>
                <w:sz w:val="14"/>
                <w:szCs w:val="14"/>
                <w:rtl w:val="0"/>
                <w:lang w:val="en-US"/>
              </w:rPr>
              <w:t>7.</w:t>
            </w:r>
          </w:p>
        </w:tc>
        <w:tc>
          <w:tcPr>
            <w:tcW w:type="dxa" w:w="175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75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  <w:tc>
          <w:tcPr>
            <w:tcW w:type="dxa" w:w="1751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</w:tbl>
    <w:p>
      <w:pPr>
        <w:pStyle w:val="Базовый"/>
        <w:rPr>
          <w:sz w:val="24"/>
          <w:szCs w:val="24"/>
          <w:rtl w:val="0"/>
          <w:lang w:val="ru-RU"/>
        </w:rPr>
      </w:pPr>
    </w:p>
    <w:p>
      <w:pPr>
        <w:pStyle w:val="Базовый"/>
        <w:rPr>
          <w:sz w:val="24"/>
          <w:szCs w:val="24"/>
          <w:rtl w:val="0"/>
          <w:lang w:val="en-US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Pictures 1-7 - materials submitted to the study: 6 beads and one sample of tumbled amber. In accordance with the picture number infra-red spectrum of samples are attached to 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expertise .</w:t>
      </w: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Six (6) round beads made of amber total weight of 24.40 grams (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pictures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 1-6) and one sample of 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tumbled amber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 (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picture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 7), weighing 6.03 grams, elongated shape, nonuniform color. Beads </w:t>
      </w:r>
      <w:r>
        <w:rPr>
          <w:rFonts w:ascii="Arial Unicode MS" w:cs="Arial Unicode MS" w:hAnsi="Arial Unicode MS" w:eastAsia="Arial Unicode MS" w:hint="default"/>
          <w:sz w:val="24"/>
          <w:szCs w:val="24"/>
          <w:rtl w:val="0"/>
          <w:lang w:val="en-US"/>
        </w:rPr>
        <w:t>№№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1-3 - transparent, others beads and 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tumbled amber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 are translucent  polished. high quality processing. The diameter of the beads from 18 to 21 mm, the size of tumbling 40x25x8 mm.</w:t>
      </w: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</w:rPr>
        <w:tab/>
        <w:t xml:space="preserve">Diagnostics of beads. Though the ultraviolet light (365 nm) and blue- and greenish- white of varying intensity, thermal conductivity tests are correspond to amber. The structure of beads is homogeneous amorphous, in beads </w:t>
      </w:r>
      <w:r>
        <w:rPr>
          <w:rFonts w:ascii="Arial Unicode MS" w:cs="Arial Unicode MS" w:hAnsi="Arial Unicode MS" w:eastAsia="Arial Unicode MS" w:hint="default"/>
          <w:sz w:val="24"/>
          <w:szCs w:val="24"/>
          <w:rtl w:val="0"/>
          <w:lang w:val="en-US"/>
        </w:rPr>
        <w:t>№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1 and </w:t>
      </w:r>
      <w:r>
        <w:rPr>
          <w:rFonts w:ascii="Arial Unicode MS" w:cs="Arial Unicode MS" w:hAnsi="Arial Unicode MS" w:eastAsia="Arial Unicode MS" w:hint="default"/>
          <w:sz w:val="24"/>
          <w:szCs w:val="24"/>
          <w:rtl w:val="0"/>
          <w:lang w:val="en-US"/>
        </w:rPr>
        <w:t>№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2 are areas of darker amber (dark yellow and reddish-yellow in beads </w:t>
      </w:r>
      <w:r>
        <w:rPr>
          <w:rFonts w:ascii="Arial Unicode MS" w:cs="Arial Unicode MS" w:hAnsi="Arial Unicode MS" w:eastAsia="Arial Unicode MS" w:hint="default"/>
          <w:sz w:val="24"/>
          <w:szCs w:val="24"/>
          <w:rtl w:val="0"/>
          <w:lang w:val="en-US"/>
        </w:rPr>
        <w:t xml:space="preserve">№№ 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3-5 - areas and stains of reddish, brownish, brown, in the bead </w:t>
      </w:r>
      <w:r>
        <w:rPr>
          <w:rFonts w:ascii="Arial Unicode MS" w:cs="Arial Unicode MS" w:hAnsi="Arial Unicode MS" w:eastAsia="Arial Unicode MS" w:hint="default"/>
          <w:sz w:val="24"/>
          <w:szCs w:val="24"/>
          <w:rtl w:val="0"/>
          <w:lang w:val="en-US"/>
        </w:rPr>
        <w:t>№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6 on a background of  translucent white  - parts of transparent, characteristic yellow "amber" color, in 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tumbled amber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  (sample </w:t>
      </w:r>
      <w:r>
        <w:rPr>
          <w:rFonts w:ascii="Arial Unicode MS" w:cs="Arial Unicode MS" w:hAnsi="Arial Unicode MS" w:eastAsia="Arial Unicode MS" w:hint="default"/>
          <w:sz w:val="24"/>
          <w:szCs w:val="24"/>
          <w:rtl w:val="0"/>
          <w:lang w:val="en-US"/>
        </w:rPr>
        <w:t>№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7) -  areas of dark brown, orange-brown, thin streaks of black can be found.</w:t>
      </w: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</w:rPr>
        <w:tab/>
        <w:t>Following beads characteristics are established (samples 1-6): hardness - 2 - 3 according to Mohs, no cleavage, viscosity, distinctive "gummy" smell when ignited, the density of different beads from 1.05 to 1.30 (Pycnometric method).</w:t>
      </w:r>
      <w:r>
        <w:rPr>
          <w:sz w:val="24"/>
          <w:szCs w:val="24"/>
          <w:rtl w:val="0"/>
        </w:rPr>
        <w:br w:type="textWrapping"/>
        <w:tab/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Under the microscope, beads and 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tumbled amber are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 isotropic refractive index is 1.535-1.556 in different samples and their locations.</w:t>
      </w:r>
      <w:r>
        <w:rPr>
          <w:sz w:val="24"/>
          <w:szCs w:val="24"/>
          <w:rtl w:val="0"/>
        </w:rPr>
        <w:br w:type="textWrapping"/>
        <w:tab/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For the diagnostics of the material all seven (7) samples (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Pictures 1-7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) were studied on the multifunction infrared Fourier spectrometer Thermo Scientific Nicolet 6700 (CCU FEGI FEB RAS) with an additional set of add-on devices, the ability of double diaphragming of IR  beam, spectrum image registration in transmission and reflection  mode. The investigated samples give a specific infrared spectrum (in the 700-1900 cm</w:t>
      </w:r>
      <w:r>
        <w:rPr>
          <w:rFonts w:ascii="Times New Roman" w:cs="Arial Unicode MS" w:hAnsi="Arial Unicode MS" w:eastAsia="Arial Unicode MS"/>
          <w:sz w:val="24"/>
          <w:szCs w:val="24"/>
          <w:vertAlign w:val="superscript"/>
          <w:rtl w:val="0"/>
          <w:lang w:val="ru-RU"/>
        </w:rPr>
        <w:t>-1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), which allows uniquely distinguish it from other 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amber-like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 fossil resins (see. Annex 1). Conclusion: 6 beads and one 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tumbled amber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 sample are natural Baltic amber - succinite. Signs of gentrification were not investigated.</w:t>
      </w: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</w:rPr>
        <w:tab/>
        <w:t>To determine the grade of samples submitted for examination classification of Baltic amber, which builds on the differences in color, transparency, and ability to polish was applied:</w:t>
      </w:r>
    </w:p>
    <w:p>
      <w:pPr>
        <w:pStyle w:val="Базовый"/>
        <w:rPr>
          <w:sz w:val="24"/>
          <w:szCs w:val="24"/>
        </w:rPr>
      </w:pP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1 - transparent, typical "amber" color from nearly colorless to dark brown; easy to polish. Gem stone is considered to be of the highest quality if it has lemon yellow color, translucent throughout the all mass;</w:t>
      </w:r>
      <w:r>
        <w:rPr>
          <w:sz w:val="24"/>
          <w:szCs w:val="24"/>
          <w:rtl w:val="0"/>
        </w:rPr>
        <w:br w:type="textWrapping"/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2 - a translucent, slightly hazy with air bubbles from yellow to dark yellow, rarely red and blue; easy to polish;</w:t>
      </w: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3 - an opaque, white; easy to polish;</w:t>
      </w: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4 - "bone" - opaque, ivory; may be polished.</w:t>
      </w: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5 - layered, with inclusions of insects and other objects; may not be polished.</w:t>
      </w: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6 - a frothy, white; may not be polished.</w:t>
      </w: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7 - dirty, dark to black;  may not be polished.</w:t>
      </w:r>
    </w:p>
    <w:p>
      <w:pPr>
        <w:pStyle w:val="Базовый"/>
        <w:rPr>
          <w:sz w:val="24"/>
          <w:szCs w:val="24"/>
          <w:rtl w:val="0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</w:rPr>
        <w:tab/>
        <w:t xml:space="preserve">According to the classification, samples </w:t>
      </w:r>
      <w:r>
        <w:rPr>
          <w:rFonts w:ascii="Arial Unicode MS" w:cs="Arial Unicode MS" w:hAnsi="Arial Unicode MS" w:eastAsia="Arial Unicode MS" w:hint="default"/>
          <w:sz w:val="24"/>
          <w:szCs w:val="24"/>
          <w:rtl w:val="0"/>
          <w:lang w:val="en-US"/>
        </w:rPr>
        <w:t xml:space="preserve">№№ 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1-5 are 1-2  grades, samples </w:t>
      </w:r>
      <w:r>
        <w:rPr>
          <w:rFonts w:ascii="Arial Unicode MS" w:cs="Arial Unicode MS" w:hAnsi="Arial Unicode MS" w:eastAsia="Arial Unicode MS" w:hint="default"/>
          <w:sz w:val="24"/>
          <w:szCs w:val="24"/>
          <w:rtl w:val="0"/>
          <w:lang w:val="en-US"/>
        </w:rPr>
        <w:t xml:space="preserve">№№ </w:t>
      </w: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6-7, respectively, are 3 and 4 grades.</w:t>
      </w:r>
    </w:p>
    <w:p>
      <w:pPr>
        <w:pStyle w:val="Базовый"/>
        <w:rPr>
          <w:sz w:val="24"/>
          <w:szCs w:val="24"/>
          <w:rtl w:val="0"/>
        </w:rPr>
      </w:pPr>
    </w:p>
    <w:p>
      <w:pPr>
        <w:pStyle w:val="Базовый"/>
        <w:rPr>
          <w:sz w:val="28"/>
          <w:szCs w:val="28"/>
        </w:rPr>
      </w:pPr>
      <w:r>
        <w:rPr>
          <w:sz w:val="28"/>
          <w:szCs w:val="28"/>
        </w:rPr>
        <w:br w:type="textWrapping"/>
      </w:r>
      <w:r>
        <w:rPr>
          <w:sz w:val="28"/>
          <w:szCs w:val="28"/>
          <w:u w:val="single"/>
          <w:rtl w:val="0"/>
          <w:lang w:val="en-US"/>
        </w:rPr>
        <w:t>Conclusion</w:t>
      </w:r>
      <w:r>
        <w:rPr>
          <w:sz w:val="28"/>
          <w:szCs w:val="28"/>
          <w:rtl w:val="0"/>
          <w:lang w:val="en-US"/>
        </w:rPr>
        <w:t>:</w:t>
      </w:r>
      <w:r>
        <w:rPr>
          <w:sz w:val="28"/>
          <w:szCs w:val="28"/>
          <w:rtl w:val="0"/>
          <w:lang w:val="en-US"/>
        </w:rPr>
        <w:t xml:space="preserve">  </w:t>
      </w:r>
      <w:r>
        <w:rPr>
          <w:sz w:val="28"/>
          <w:szCs w:val="28"/>
          <w:rtl w:val="0"/>
          <w:lang w:val="en-US"/>
        </w:rPr>
        <w:t xml:space="preserve"> </w:t>
      </w:r>
    </w:p>
    <w:p>
      <w:pPr>
        <w:pStyle w:val="Базовый"/>
        <w:rPr>
          <w:sz w:val="28"/>
          <w:szCs w:val="28"/>
        </w:rPr>
      </w:pPr>
      <w:r>
        <w:rPr>
          <w:sz w:val="28"/>
          <w:szCs w:val="28"/>
          <w:rtl w:val="0"/>
          <w:lang w:val="en-US"/>
        </w:rPr>
        <w:t xml:space="preserve">6 beads and one tumbled amber sample are </w:t>
      </w:r>
      <w:r>
        <w:rPr>
          <w:b w:val="1"/>
          <w:bCs w:val="1"/>
          <w:sz w:val="28"/>
          <w:szCs w:val="28"/>
          <w:u w:val="single"/>
          <w:rtl w:val="0"/>
          <w:lang w:val="en-US"/>
        </w:rPr>
        <w:t xml:space="preserve">natural Baltic amber </w:t>
      </w:r>
      <w:r>
        <w:rPr>
          <w:sz w:val="28"/>
          <w:szCs w:val="28"/>
          <w:rtl w:val="0"/>
          <w:lang w:val="en-US"/>
        </w:rPr>
        <w:t>- succinite. Signs of gentrification were not investigated.</w:t>
      </w:r>
      <w:r>
        <w:rPr>
          <w:sz w:val="28"/>
          <w:szCs w:val="28"/>
        </w:rPr>
        <w:br w:type="textWrapping"/>
      </w:r>
    </w:p>
    <w:p>
      <w:pPr>
        <w:pStyle w:val="Базовый"/>
        <w:rPr>
          <w:sz w:val="24"/>
          <w:szCs w:val="24"/>
        </w:rPr>
      </w:pPr>
    </w:p>
    <w:p>
      <w:pPr>
        <w:pStyle w:val="Базовый"/>
        <w:rPr>
          <w:sz w:val="24"/>
          <w:szCs w:val="24"/>
        </w:rPr>
      </w:pP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 xml:space="preserve">Expert gemologist     </w:t>
        <w:tab/>
        <w:tab/>
        <w:tab/>
        <w:t xml:space="preserve">             Head of the laboratory, expert gemologist   </w:t>
      </w: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V.B. Tishkina</w:t>
        <w:tab/>
        <w:tab/>
        <w:tab/>
        <w:tab/>
        <w:t xml:space="preserve">  </w:t>
        <w:tab/>
        <w:t>V.A. Pakhomov</w:t>
      </w:r>
    </w:p>
    <w:p>
      <w:pPr>
        <w:pStyle w:val="Базовый"/>
        <w:rPr>
          <w:sz w:val="24"/>
          <w:szCs w:val="24"/>
        </w:rPr>
      </w:pP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Seal:</w:t>
      </w:r>
    </w:p>
    <w:p>
      <w:pPr>
        <w:pStyle w:val="Базовый"/>
        <w:rPr>
          <w:sz w:val="24"/>
          <w:szCs w:val="24"/>
          <w:lang w:val="en-US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SI Far East geological institute FEB RAS * r.u. Dk 1338</w:t>
      </w:r>
    </w:p>
    <w:p>
      <w:pPr>
        <w:pStyle w:val="Базовый"/>
        <w:rPr>
          <w:sz w:val="24"/>
          <w:szCs w:val="24"/>
        </w:rPr>
      </w:pPr>
      <w:r>
        <w:rPr>
          <w:rFonts w:ascii="Times New Roman" w:cs="Arial Unicode MS" w:hAnsi="Arial Unicode MS" w:eastAsia="Arial Unicode MS"/>
          <w:sz w:val="24"/>
          <w:szCs w:val="24"/>
          <w:rtl w:val="0"/>
          <w:lang w:val="en-US"/>
        </w:rPr>
        <w:t>Gemmological laboratory</w:t>
      </w:r>
    </w:p>
    <w:p>
      <w:pPr>
        <w:pStyle w:val="Базовый"/>
        <w:rPr>
          <w:sz w:val="24"/>
          <w:szCs w:val="24"/>
        </w:rPr>
      </w:pPr>
    </w:p>
    <w:p>
      <w:pPr>
        <w:pStyle w:val="Базовый"/>
        <w:rPr>
          <w:sz w:val="24"/>
          <w:szCs w:val="24"/>
          <w:lang w:val="ru-RU"/>
        </w:rPr>
      </w:pPr>
    </w:p>
    <w:p>
      <w:pPr>
        <w:pStyle w:val="Базовый"/>
        <w:rPr>
          <w:sz w:val="24"/>
          <w:szCs w:val="24"/>
        </w:rPr>
      </w:pPr>
    </w:p>
    <w:p>
      <w:pPr>
        <w:pStyle w:val="Базовый"/>
        <w:rPr>
          <w:sz w:val="24"/>
          <w:szCs w:val="24"/>
        </w:rPr>
      </w:pPr>
    </w:p>
    <w:p>
      <w:pPr>
        <w:pStyle w:val="Базовый"/>
        <w:rPr>
          <w:sz w:val="24"/>
          <w:szCs w:val="24"/>
        </w:rPr>
      </w:pPr>
    </w:p>
    <w:p>
      <w:pPr>
        <w:pStyle w:val="Базовый"/>
        <w:rPr>
          <w:sz w:val="24"/>
          <w:szCs w:val="24"/>
        </w:rPr>
      </w:pPr>
    </w:p>
    <w:p>
      <w:pPr>
        <w:pStyle w:val="Базовый"/>
      </w:pPr>
      <w:r>
        <w:rPr>
          <w:sz w:val="24"/>
          <w:szCs w:val="24"/>
        </w:rPr>
      </w:r>
    </w:p>
    <w:sectPr>
      <w:headerReference w:type="default" r:id="rId14"/>
      <w:footerReference w:type="default" r:id="rId15"/>
      <w:pgSz w:w="12240" w:h="15840" w:orient="portrait"/>
      <w:pgMar w:top="1440" w:right="850" w:bottom="1134" w:left="850" w:header="720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Верхн./нижн. кол.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Верхн./нижн. кол."/>
      <w:bidi w:val="0"/>
    </w:pPr>
    <w:r/>
  </w:p>
</w:hdr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0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Верхн./нижн. кол.">
    <w:name w:val="Верхн./нижн. кол."/>
    <w:next w:val="Верхн./нижн. кол.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</w:rPr>
  </w:style>
  <w:style w:type="paragraph" w:styleId="Базовый">
    <w:name w:val="Базовый"/>
    <w:next w:val="Базовый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 w:color="000000"/>
      <w:vertAlign w:val="baseline"/>
      <w:lang w:val="en-US"/>
    </w:rPr>
  </w:style>
  <w:style w:type="character" w:styleId="Нет">
    <w:name w:val="Нет"/>
  </w:style>
  <w:style w:type="character" w:styleId="Hyperlink.0">
    <w:name w:val="Hyperlink.0"/>
    <w:basedOn w:val="Нет"/>
    <w:next w:val="Hyperlink.0"/>
    <w:rPr>
      <w:color w:val="000080"/>
      <w:sz w:val="24"/>
      <w:szCs w:val="24"/>
      <w:u w:val="single" w:color="000080"/>
    </w:rPr>
  </w:style>
  <w:style w:type="paragraph" w:styleId="Heading 8">
    <w:name w:val="Heading 8"/>
    <w:next w:val="Heading 8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 w:color="000000"/>
      <w:vertAlign w:val="baseline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http://www.fegi.ru/" TargetMode="External"/><Relationship Id="rId5" Type="http://schemas.openxmlformats.org/officeDocument/2006/relationships/hyperlink" Target="mailto:fegi@vlad.ru" TargetMode="External"/><Relationship Id="rId6" Type="http://schemas.openxmlformats.org/officeDocument/2006/relationships/hyperlink" Target="mailto:office@fegi.ru" TargetMode="Externa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header" Target="header1.xml"/><Relationship Id="rId15" Type="http://schemas.openxmlformats.org/officeDocument/2006/relationships/footer" Target="footer1.xml"/><Relationship Id="rId16" Type="http://schemas.openxmlformats.org/officeDocument/2006/relationships/theme" Target="theme/theme1.xml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1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